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闫春辉</w:t>
      </w:r>
      <w:r>
        <w:rPr>
          <w:rFonts w:hint="eastAsia"/>
          <w:sz w:val="15"/>
          <w:szCs w:val="15"/>
          <w:highlight w:val="none"/>
        </w:rPr>
        <w:t>，</w:t>
      </w:r>
      <w:r>
        <w:rPr>
          <w:rFonts w:hint="eastAsia"/>
          <w:sz w:val="15"/>
          <w:szCs w:val="15"/>
          <w:highlight w:val="none"/>
          <w:lang w:val="en-US" w:eastAsia="zh-CN"/>
        </w:rPr>
        <w:t>130126198602193917</w:t>
      </w:r>
      <w:r>
        <w:rPr>
          <w:rFonts w:hint="eastAsia"/>
          <w:sz w:val="15"/>
          <w:szCs w:val="15"/>
        </w:rPr>
        <w:t xml:space="preserve">  </w:t>
      </w:r>
      <w:r>
        <w:rPr>
          <w:rFonts w:hint="eastAsia"/>
          <w:sz w:val="15"/>
          <w:szCs w:val="15"/>
          <w:lang w:val="en-US" w:eastAsia="zh-CN"/>
        </w:rPr>
        <w:t>冀AKY799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