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张志强</w:t>
      </w:r>
      <w:r>
        <w:rPr>
          <w:rFonts w:hint="eastAsia"/>
          <w:sz w:val="15"/>
          <w:szCs w:val="15"/>
          <w:highlight w:val="none"/>
        </w:rPr>
        <w:t>，</w:t>
      </w:r>
      <w:r>
        <w:rPr>
          <w:rFonts w:hint="eastAsia"/>
          <w:sz w:val="15"/>
          <w:szCs w:val="15"/>
          <w:highlight w:val="none"/>
          <w:lang w:val="en-US" w:eastAsia="zh-CN"/>
        </w:rPr>
        <w:t>130126198512100617</w:t>
      </w:r>
      <w:r>
        <w:rPr>
          <w:rFonts w:hint="eastAsia"/>
          <w:sz w:val="15"/>
          <w:szCs w:val="15"/>
        </w:rPr>
        <w:t xml:space="preserve">  </w:t>
      </w:r>
      <w:r>
        <w:rPr>
          <w:rFonts w:hint="eastAsia"/>
          <w:sz w:val="15"/>
          <w:szCs w:val="15"/>
          <w:lang w:val="en-US" w:eastAsia="zh-CN"/>
        </w:rPr>
        <w:t>冀AM6811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