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肖莉</w:t>
      </w:r>
      <w:r>
        <w:rPr>
          <w:rFonts w:hint="eastAsia"/>
          <w:sz w:val="15"/>
          <w:szCs w:val="15"/>
          <w:highlight w:val="none"/>
        </w:rPr>
        <w:t>，</w:t>
      </w:r>
      <w:r>
        <w:rPr>
          <w:rFonts w:hint="eastAsia"/>
          <w:sz w:val="15"/>
          <w:szCs w:val="15"/>
          <w:highlight w:val="none"/>
          <w:lang w:val="en-US" w:eastAsia="zh-CN"/>
        </w:rPr>
        <w:t>130126198511092424</w:t>
      </w:r>
      <w:r>
        <w:rPr>
          <w:rFonts w:hint="eastAsia"/>
          <w:sz w:val="15"/>
          <w:szCs w:val="15"/>
        </w:rPr>
        <w:t xml:space="preserve">  </w:t>
      </w:r>
      <w:r>
        <w:rPr>
          <w:rFonts w:hint="eastAsia"/>
          <w:sz w:val="15"/>
          <w:szCs w:val="15"/>
          <w:lang w:val="en-US" w:eastAsia="zh-CN"/>
        </w:rPr>
        <w:t>沪A21232A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