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胡军鹏</w:t>
      </w:r>
      <w:r>
        <w:rPr>
          <w:rFonts w:hint="eastAsia"/>
          <w:sz w:val="15"/>
          <w:szCs w:val="15"/>
          <w:highlight w:val="none"/>
        </w:rPr>
        <w:t>，</w:t>
      </w:r>
      <w:r>
        <w:rPr>
          <w:rFonts w:hint="eastAsia"/>
          <w:sz w:val="15"/>
          <w:szCs w:val="15"/>
          <w:highlight w:val="none"/>
          <w:lang w:val="en-US" w:eastAsia="zh-CN"/>
        </w:rPr>
        <w:t>130126198509082737</w:t>
      </w:r>
      <w:r>
        <w:rPr>
          <w:rFonts w:hint="eastAsia"/>
          <w:sz w:val="15"/>
          <w:szCs w:val="15"/>
        </w:rPr>
        <w:t xml:space="preserve">  </w:t>
      </w:r>
      <w:r>
        <w:rPr>
          <w:rFonts w:hint="eastAsia"/>
          <w:sz w:val="15"/>
          <w:szCs w:val="15"/>
          <w:lang w:val="en-US" w:eastAsia="zh-CN"/>
        </w:rPr>
        <w:t>沪A78672D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