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徐飞</w:t>
      </w:r>
      <w:r>
        <w:rPr>
          <w:rFonts w:hint="eastAsia"/>
          <w:sz w:val="15"/>
          <w:szCs w:val="15"/>
          <w:highlight w:val="none"/>
        </w:rPr>
        <w:t>，</w:t>
      </w:r>
      <w:r>
        <w:rPr>
          <w:rFonts w:hint="eastAsia"/>
          <w:sz w:val="15"/>
          <w:szCs w:val="15"/>
          <w:highlight w:val="none"/>
          <w:lang w:val="en-US" w:eastAsia="zh-CN"/>
        </w:rPr>
        <w:t>130126198503023031</w:t>
      </w:r>
      <w:r>
        <w:rPr>
          <w:rFonts w:hint="eastAsia"/>
          <w:sz w:val="15"/>
          <w:szCs w:val="15"/>
        </w:rPr>
        <w:t xml:space="preserve">  </w:t>
      </w:r>
      <w:r>
        <w:rPr>
          <w:rFonts w:hint="eastAsia"/>
          <w:sz w:val="15"/>
          <w:szCs w:val="15"/>
          <w:lang w:val="en-US" w:eastAsia="zh-CN"/>
        </w:rPr>
        <w:t>冀A4Z365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