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胡志辉</w:t>
      </w:r>
      <w:r>
        <w:rPr>
          <w:rFonts w:hint="eastAsia"/>
          <w:sz w:val="15"/>
          <w:szCs w:val="15"/>
          <w:highlight w:val="none"/>
        </w:rPr>
        <w:t>，</w:t>
      </w:r>
      <w:r>
        <w:rPr>
          <w:rFonts w:hint="eastAsia"/>
          <w:sz w:val="15"/>
          <w:szCs w:val="15"/>
          <w:highlight w:val="none"/>
          <w:lang w:val="en-US" w:eastAsia="zh-CN"/>
        </w:rPr>
        <w:t>130126198405023011</w:t>
      </w:r>
      <w:r>
        <w:rPr>
          <w:rFonts w:hint="eastAsia"/>
          <w:sz w:val="15"/>
          <w:szCs w:val="15"/>
        </w:rPr>
        <w:t xml:space="preserve">  </w:t>
      </w:r>
      <w:r>
        <w:rPr>
          <w:rFonts w:hint="eastAsia"/>
          <w:sz w:val="15"/>
          <w:szCs w:val="15"/>
          <w:lang w:val="en-US" w:eastAsia="zh-CN"/>
        </w:rPr>
        <w:t>冀A49A18</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