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孙彦峰</w:t>
      </w:r>
      <w:r>
        <w:rPr>
          <w:rFonts w:hint="eastAsia"/>
          <w:sz w:val="15"/>
          <w:szCs w:val="15"/>
          <w:highlight w:val="none"/>
        </w:rPr>
        <w:t>，</w:t>
      </w:r>
      <w:r>
        <w:rPr>
          <w:rFonts w:hint="eastAsia"/>
          <w:sz w:val="15"/>
          <w:szCs w:val="15"/>
          <w:highlight w:val="none"/>
          <w:lang w:val="en-US" w:eastAsia="zh-CN"/>
        </w:rPr>
        <w:t>130126198403173059</w:t>
      </w:r>
      <w:r>
        <w:rPr>
          <w:rFonts w:hint="eastAsia"/>
          <w:sz w:val="15"/>
          <w:szCs w:val="15"/>
        </w:rPr>
        <w:t xml:space="preserve">  </w:t>
      </w:r>
      <w:r>
        <w:rPr>
          <w:rFonts w:hint="eastAsia"/>
          <w:sz w:val="15"/>
          <w:szCs w:val="15"/>
          <w:lang w:val="en-US" w:eastAsia="zh-CN"/>
        </w:rPr>
        <w:t>冀AB9472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