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徐海利</w:t>
      </w:r>
      <w:r>
        <w:rPr>
          <w:rFonts w:hint="eastAsia"/>
          <w:sz w:val="15"/>
          <w:szCs w:val="15"/>
          <w:highlight w:val="none"/>
        </w:rPr>
        <w:t>，</w:t>
      </w:r>
      <w:r>
        <w:rPr>
          <w:rFonts w:hint="eastAsia"/>
          <w:sz w:val="15"/>
          <w:szCs w:val="15"/>
          <w:highlight w:val="none"/>
          <w:lang w:val="en-US" w:eastAsia="zh-CN"/>
        </w:rPr>
        <w:t>13012619830809271X</w:t>
      </w:r>
      <w:r>
        <w:rPr>
          <w:rFonts w:hint="eastAsia"/>
          <w:sz w:val="15"/>
          <w:szCs w:val="15"/>
        </w:rPr>
        <w:t xml:space="preserve">  </w:t>
      </w:r>
      <w:r>
        <w:rPr>
          <w:rFonts w:hint="eastAsia"/>
          <w:sz w:val="15"/>
          <w:szCs w:val="15"/>
          <w:lang w:val="en-US" w:eastAsia="zh-CN"/>
        </w:rPr>
        <w:t>沪A89065D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