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王彦华</w:t>
      </w:r>
      <w:r>
        <w:rPr>
          <w:rFonts w:hint="eastAsia"/>
          <w:sz w:val="15"/>
          <w:szCs w:val="15"/>
          <w:highlight w:val="none"/>
        </w:rPr>
        <w:t>，</w:t>
      </w:r>
      <w:r>
        <w:rPr>
          <w:rFonts w:hint="eastAsia"/>
          <w:sz w:val="15"/>
          <w:szCs w:val="15"/>
          <w:highlight w:val="none"/>
          <w:lang w:val="en-US" w:eastAsia="zh-CN"/>
        </w:rPr>
        <w:t>130126198306142744</w:t>
      </w:r>
      <w:r>
        <w:rPr>
          <w:rFonts w:hint="eastAsia"/>
          <w:sz w:val="15"/>
          <w:szCs w:val="15"/>
        </w:rPr>
        <w:t xml:space="preserve">  </w:t>
      </w:r>
      <w:r>
        <w:rPr>
          <w:rFonts w:hint="eastAsia"/>
          <w:sz w:val="15"/>
          <w:szCs w:val="15"/>
          <w:lang w:val="en-US" w:eastAsia="zh-CN"/>
        </w:rPr>
        <w:t>冀A42F27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