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董泽昭</w:t>
      </w:r>
      <w:r>
        <w:rPr>
          <w:rFonts w:hint="eastAsia"/>
          <w:sz w:val="15"/>
          <w:szCs w:val="15"/>
          <w:highlight w:val="none"/>
        </w:rPr>
        <w:t>，</w:t>
      </w:r>
      <w:r>
        <w:rPr>
          <w:rFonts w:hint="eastAsia"/>
          <w:sz w:val="15"/>
          <w:szCs w:val="15"/>
          <w:highlight w:val="none"/>
          <w:lang w:val="en-US" w:eastAsia="zh-CN"/>
        </w:rPr>
        <w:t>130126198306020616</w:t>
      </w:r>
      <w:r>
        <w:rPr>
          <w:rFonts w:hint="eastAsia"/>
          <w:sz w:val="15"/>
          <w:szCs w:val="15"/>
        </w:rPr>
        <w:t xml:space="preserve">  </w:t>
      </w:r>
      <w:r>
        <w:rPr>
          <w:rFonts w:hint="eastAsia"/>
          <w:sz w:val="15"/>
          <w:szCs w:val="15"/>
          <w:lang w:val="en-US" w:eastAsia="zh-CN"/>
        </w:rPr>
        <w:t>冀A7690M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