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刘志国</w:t>
      </w:r>
      <w:r>
        <w:rPr>
          <w:rFonts w:hint="eastAsia"/>
          <w:sz w:val="15"/>
          <w:szCs w:val="15"/>
          <w:highlight w:val="none"/>
        </w:rPr>
        <w:t>，</w:t>
      </w:r>
      <w:r>
        <w:rPr>
          <w:rFonts w:hint="eastAsia"/>
          <w:sz w:val="15"/>
          <w:szCs w:val="15"/>
          <w:highlight w:val="none"/>
          <w:lang w:val="en-US" w:eastAsia="zh-CN"/>
        </w:rPr>
        <w:t>130126198305132712</w:t>
      </w:r>
      <w:r>
        <w:rPr>
          <w:rFonts w:hint="eastAsia"/>
          <w:sz w:val="15"/>
          <w:szCs w:val="15"/>
        </w:rPr>
        <w:t xml:space="preserve">  </w:t>
      </w:r>
      <w:r>
        <w:rPr>
          <w:rFonts w:hint="eastAsia"/>
          <w:sz w:val="15"/>
          <w:szCs w:val="15"/>
          <w:lang w:val="en-US" w:eastAsia="zh-CN"/>
        </w:rPr>
        <w:t>冀A55491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