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杨海英</w:t>
      </w:r>
      <w:r>
        <w:rPr>
          <w:rFonts w:hint="eastAsia"/>
          <w:sz w:val="15"/>
          <w:szCs w:val="15"/>
          <w:highlight w:val="none"/>
        </w:rPr>
        <w:t>，</w:t>
      </w:r>
      <w:r>
        <w:rPr>
          <w:rFonts w:hint="eastAsia"/>
          <w:sz w:val="15"/>
          <w:szCs w:val="15"/>
          <w:highlight w:val="none"/>
          <w:lang w:val="en-US" w:eastAsia="zh-CN"/>
        </w:rPr>
        <w:t>130126198303123062</w:t>
      </w:r>
      <w:r>
        <w:rPr>
          <w:rFonts w:hint="eastAsia"/>
          <w:sz w:val="15"/>
          <w:szCs w:val="15"/>
        </w:rPr>
        <w:t xml:space="preserve">  </w:t>
      </w:r>
      <w:r>
        <w:rPr>
          <w:rFonts w:hint="eastAsia"/>
          <w:sz w:val="15"/>
          <w:szCs w:val="15"/>
          <w:lang w:val="en-US" w:eastAsia="zh-CN"/>
        </w:rPr>
        <w:t>冀AAV981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