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张利国</w:t>
      </w:r>
      <w:r>
        <w:rPr>
          <w:rFonts w:hint="eastAsia"/>
          <w:sz w:val="15"/>
          <w:szCs w:val="15"/>
          <w:highlight w:val="none"/>
        </w:rPr>
        <w:t>，</w:t>
      </w:r>
      <w:r>
        <w:rPr>
          <w:rFonts w:hint="eastAsia"/>
          <w:sz w:val="15"/>
          <w:szCs w:val="15"/>
          <w:highlight w:val="none"/>
          <w:lang w:val="en-US" w:eastAsia="zh-CN"/>
        </w:rPr>
        <w:t>130126198210262119</w:t>
      </w:r>
      <w:r>
        <w:rPr>
          <w:rFonts w:hint="eastAsia"/>
          <w:sz w:val="15"/>
          <w:szCs w:val="15"/>
        </w:rPr>
        <w:t xml:space="preserve">  </w:t>
      </w:r>
      <w:r>
        <w:rPr>
          <w:rFonts w:hint="eastAsia"/>
          <w:sz w:val="15"/>
          <w:szCs w:val="15"/>
          <w:lang w:val="en-US" w:eastAsia="zh-CN"/>
        </w:rPr>
        <w:t>冀A69K09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