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罗划国</w:t>
      </w:r>
      <w:r>
        <w:rPr>
          <w:rFonts w:hint="eastAsia"/>
          <w:sz w:val="15"/>
          <w:szCs w:val="15"/>
          <w:highlight w:val="none"/>
        </w:rPr>
        <w:t>，</w:t>
      </w:r>
      <w:r>
        <w:rPr>
          <w:rFonts w:hint="eastAsia"/>
          <w:sz w:val="15"/>
          <w:szCs w:val="15"/>
          <w:highlight w:val="none"/>
          <w:lang w:val="en-US" w:eastAsia="zh-CN"/>
        </w:rPr>
        <w:t>130126198209073310</w:t>
      </w:r>
      <w:r>
        <w:rPr>
          <w:rFonts w:hint="eastAsia"/>
          <w:sz w:val="15"/>
          <w:szCs w:val="15"/>
        </w:rPr>
        <w:t xml:space="preserve">  </w:t>
      </w:r>
      <w:r>
        <w:rPr>
          <w:rFonts w:hint="eastAsia"/>
          <w:sz w:val="15"/>
          <w:szCs w:val="15"/>
          <w:lang w:val="en-US" w:eastAsia="zh-CN"/>
        </w:rPr>
        <w:t>沪A98025D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