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赵志飞</w:t>
      </w:r>
      <w:r>
        <w:rPr>
          <w:rFonts w:hint="eastAsia"/>
          <w:sz w:val="15"/>
          <w:szCs w:val="15"/>
          <w:highlight w:val="none"/>
        </w:rPr>
        <w:t>，</w:t>
      </w:r>
      <w:r>
        <w:rPr>
          <w:rFonts w:hint="eastAsia"/>
          <w:sz w:val="15"/>
          <w:szCs w:val="15"/>
          <w:highlight w:val="none"/>
          <w:lang w:val="en-US" w:eastAsia="zh-CN"/>
        </w:rPr>
        <w:t>130126198205102735</w:t>
      </w:r>
      <w:r>
        <w:rPr>
          <w:rFonts w:hint="eastAsia"/>
          <w:sz w:val="15"/>
          <w:szCs w:val="15"/>
        </w:rPr>
        <w:t xml:space="preserve">  </w:t>
      </w:r>
      <w:r>
        <w:rPr>
          <w:rFonts w:hint="eastAsia"/>
          <w:sz w:val="15"/>
          <w:szCs w:val="15"/>
          <w:lang w:val="en-US" w:eastAsia="zh-CN"/>
        </w:rPr>
        <w:t>冀A76589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