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卢英利</w:t>
      </w:r>
      <w:r>
        <w:rPr>
          <w:rFonts w:hint="eastAsia"/>
          <w:sz w:val="15"/>
          <w:szCs w:val="15"/>
          <w:highlight w:val="none"/>
        </w:rPr>
        <w:t>，</w:t>
      </w:r>
      <w:r>
        <w:rPr>
          <w:rFonts w:hint="eastAsia"/>
          <w:sz w:val="15"/>
          <w:szCs w:val="15"/>
          <w:highlight w:val="none"/>
          <w:lang w:val="en-US" w:eastAsia="zh-CN"/>
        </w:rPr>
        <w:t>13012619820506242X</w:t>
      </w:r>
      <w:r>
        <w:rPr>
          <w:rFonts w:hint="eastAsia"/>
          <w:sz w:val="15"/>
          <w:szCs w:val="15"/>
        </w:rPr>
        <w:t xml:space="preserve">  </w:t>
      </w:r>
      <w:r>
        <w:rPr>
          <w:rFonts w:hint="eastAsia"/>
          <w:sz w:val="15"/>
          <w:szCs w:val="15"/>
          <w:lang w:val="en-US" w:eastAsia="zh-CN"/>
        </w:rPr>
        <w:t>沪A91339D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