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赵立思</w:t>
      </w:r>
      <w:r>
        <w:rPr>
          <w:rFonts w:hint="eastAsia"/>
          <w:sz w:val="15"/>
          <w:szCs w:val="15"/>
          <w:highlight w:val="none"/>
        </w:rPr>
        <w:t>，</w:t>
      </w:r>
      <w:r>
        <w:rPr>
          <w:rFonts w:hint="eastAsia"/>
          <w:sz w:val="15"/>
          <w:szCs w:val="15"/>
          <w:highlight w:val="none"/>
          <w:lang w:val="en-US" w:eastAsia="zh-CN"/>
        </w:rPr>
        <w:t>130123198703296318</w:t>
      </w:r>
      <w:r>
        <w:rPr>
          <w:rFonts w:hint="eastAsia"/>
          <w:sz w:val="15"/>
          <w:szCs w:val="15"/>
        </w:rPr>
        <w:t xml:space="preserve">  </w:t>
      </w:r>
      <w:r>
        <w:rPr>
          <w:rFonts w:hint="eastAsia"/>
          <w:sz w:val="15"/>
          <w:szCs w:val="15"/>
          <w:lang w:val="en-US" w:eastAsia="zh-CN"/>
        </w:rPr>
        <w:t>冀A3254X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