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张玉抄</w:t>
      </w:r>
      <w:r>
        <w:rPr>
          <w:rFonts w:hint="eastAsia"/>
          <w:sz w:val="15"/>
          <w:szCs w:val="15"/>
          <w:highlight w:val="none"/>
        </w:rPr>
        <w:t>，</w:t>
      </w:r>
      <w:r>
        <w:rPr>
          <w:rFonts w:hint="eastAsia"/>
          <w:sz w:val="15"/>
          <w:szCs w:val="15"/>
          <w:highlight w:val="none"/>
          <w:lang w:val="en-US" w:eastAsia="zh-CN"/>
        </w:rPr>
        <w:t>130123198405033958</w:t>
      </w:r>
      <w:r>
        <w:rPr>
          <w:rFonts w:hint="eastAsia"/>
          <w:sz w:val="15"/>
          <w:szCs w:val="15"/>
        </w:rPr>
        <w:t xml:space="preserve">  </w:t>
      </w:r>
      <w:r>
        <w:rPr>
          <w:rFonts w:hint="eastAsia"/>
          <w:sz w:val="15"/>
          <w:szCs w:val="15"/>
          <w:lang w:val="en-US" w:eastAsia="zh-CN"/>
        </w:rPr>
        <w:t>冀AYR021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