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吴文林</w:t>
      </w:r>
      <w:r>
        <w:rPr>
          <w:rFonts w:hint="eastAsia"/>
          <w:sz w:val="15"/>
          <w:szCs w:val="15"/>
          <w:highlight w:val="none"/>
        </w:rPr>
        <w:t>，</w:t>
      </w:r>
      <w:r>
        <w:rPr>
          <w:rFonts w:hint="eastAsia"/>
          <w:sz w:val="15"/>
          <w:szCs w:val="15"/>
          <w:highlight w:val="none"/>
          <w:lang w:val="en-US" w:eastAsia="zh-CN"/>
        </w:rPr>
        <w:t>13012319821112451X</w:t>
      </w:r>
      <w:r>
        <w:rPr>
          <w:rFonts w:hint="eastAsia"/>
          <w:sz w:val="15"/>
          <w:szCs w:val="15"/>
        </w:rPr>
        <w:t xml:space="preserve">  </w:t>
      </w:r>
      <w:r>
        <w:rPr>
          <w:rFonts w:hint="eastAsia"/>
          <w:sz w:val="15"/>
          <w:szCs w:val="15"/>
          <w:lang w:val="en-US" w:eastAsia="zh-CN"/>
        </w:rPr>
        <w:t>沪A33509A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