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李建琪</w:t>
      </w:r>
      <w:r>
        <w:rPr>
          <w:rFonts w:hint="eastAsia"/>
          <w:sz w:val="15"/>
          <w:szCs w:val="15"/>
          <w:highlight w:val="none"/>
        </w:rPr>
        <w:t>，</w:t>
      </w:r>
      <w:r>
        <w:rPr>
          <w:rFonts w:hint="eastAsia"/>
          <w:sz w:val="15"/>
          <w:szCs w:val="15"/>
          <w:highlight w:val="none"/>
          <w:lang w:val="en-US" w:eastAsia="zh-CN"/>
        </w:rPr>
        <w:t>130123197710241230</w:t>
      </w:r>
      <w:r>
        <w:rPr>
          <w:rFonts w:hint="eastAsia"/>
          <w:sz w:val="15"/>
          <w:szCs w:val="15"/>
        </w:rPr>
        <w:t xml:space="preserve">  </w:t>
      </w:r>
      <w:r>
        <w:rPr>
          <w:rFonts w:hint="eastAsia"/>
          <w:sz w:val="15"/>
          <w:szCs w:val="15"/>
          <w:lang w:val="en-US" w:eastAsia="zh-CN"/>
        </w:rPr>
        <w:t>冀AP5333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