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崔建中</w:t>
      </w:r>
      <w:r>
        <w:rPr>
          <w:rFonts w:hint="eastAsia"/>
          <w:sz w:val="15"/>
          <w:szCs w:val="15"/>
          <w:highlight w:val="none"/>
        </w:rPr>
        <w:t>，</w:t>
      </w:r>
      <w:r>
        <w:rPr>
          <w:rFonts w:hint="eastAsia"/>
          <w:sz w:val="15"/>
          <w:szCs w:val="15"/>
          <w:highlight w:val="none"/>
          <w:lang w:val="en-US" w:eastAsia="zh-CN"/>
        </w:rPr>
        <w:t>130123197604242416</w:t>
      </w:r>
      <w:r>
        <w:rPr>
          <w:rFonts w:hint="eastAsia"/>
          <w:sz w:val="15"/>
          <w:szCs w:val="15"/>
        </w:rPr>
        <w:t xml:space="preserve">  </w:t>
      </w:r>
      <w:r>
        <w:rPr>
          <w:rFonts w:hint="eastAsia"/>
          <w:sz w:val="15"/>
          <w:szCs w:val="15"/>
          <w:lang w:val="en-US" w:eastAsia="zh-CN"/>
        </w:rPr>
        <w:t>冀A81V18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