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苏新鹏</w:t>
      </w:r>
      <w:r>
        <w:rPr>
          <w:rFonts w:hint="eastAsia"/>
          <w:sz w:val="15"/>
          <w:szCs w:val="15"/>
          <w:highlight w:val="none"/>
        </w:rPr>
        <w:t>，</w:t>
      </w:r>
      <w:r>
        <w:rPr>
          <w:rFonts w:hint="eastAsia"/>
          <w:sz w:val="15"/>
          <w:szCs w:val="15"/>
          <w:highlight w:val="none"/>
          <w:lang w:val="en-US" w:eastAsia="zh-CN"/>
        </w:rPr>
        <w:t>130123197410130918</w:t>
      </w:r>
      <w:r>
        <w:rPr>
          <w:rFonts w:hint="eastAsia"/>
          <w:sz w:val="15"/>
          <w:szCs w:val="15"/>
        </w:rPr>
        <w:t xml:space="preserve">  </w:t>
      </w:r>
      <w:r>
        <w:rPr>
          <w:rFonts w:hint="eastAsia"/>
          <w:sz w:val="15"/>
          <w:szCs w:val="15"/>
          <w:lang w:val="en-US" w:eastAsia="zh-CN"/>
        </w:rPr>
        <w:t>冀AKK646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