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韩保军</w:t>
      </w:r>
      <w:r>
        <w:rPr>
          <w:rFonts w:hint="eastAsia"/>
          <w:sz w:val="15"/>
          <w:szCs w:val="15"/>
          <w:highlight w:val="none"/>
        </w:rPr>
        <w:t>，</w:t>
      </w:r>
      <w:r>
        <w:rPr>
          <w:rFonts w:hint="eastAsia"/>
          <w:sz w:val="15"/>
          <w:szCs w:val="15"/>
          <w:highlight w:val="none"/>
          <w:lang w:val="en-US" w:eastAsia="zh-CN"/>
        </w:rPr>
        <w:t>130123196707155118</w:t>
      </w:r>
      <w:r>
        <w:rPr>
          <w:rFonts w:hint="eastAsia"/>
          <w:sz w:val="15"/>
          <w:szCs w:val="15"/>
        </w:rPr>
        <w:t xml:space="preserve">  </w:t>
      </w:r>
      <w:r>
        <w:rPr>
          <w:rFonts w:hint="eastAsia"/>
          <w:sz w:val="15"/>
          <w:szCs w:val="15"/>
          <w:lang w:val="en-US" w:eastAsia="zh-CN"/>
        </w:rPr>
        <w:t>冀AV2670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