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王二军</w:t>
      </w:r>
      <w:r>
        <w:rPr>
          <w:rFonts w:hint="eastAsia"/>
          <w:sz w:val="15"/>
          <w:szCs w:val="15"/>
          <w:highlight w:val="none"/>
        </w:rPr>
        <w:t>，</w:t>
      </w:r>
      <w:r>
        <w:rPr>
          <w:rFonts w:hint="eastAsia"/>
          <w:sz w:val="15"/>
          <w:szCs w:val="15"/>
          <w:highlight w:val="none"/>
          <w:lang w:val="en-US" w:eastAsia="zh-CN"/>
        </w:rPr>
        <w:t>130122196807175910</w:t>
      </w:r>
      <w:r>
        <w:rPr>
          <w:rFonts w:hint="eastAsia"/>
          <w:sz w:val="15"/>
          <w:szCs w:val="15"/>
        </w:rPr>
        <w:t xml:space="preserve">  </w:t>
      </w:r>
      <w:r>
        <w:rPr>
          <w:rFonts w:hint="eastAsia"/>
          <w:sz w:val="15"/>
          <w:szCs w:val="15"/>
          <w:lang w:val="en-US" w:eastAsia="zh-CN"/>
        </w:rPr>
        <w:t>冀AS2770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