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马晓飞</w:t>
      </w:r>
      <w:r>
        <w:rPr>
          <w:rFonts w:hint="eastAsia"/>
          <w:sz w:val="15"/>
          <w:szCs w:val="15"/>
          <w:highlight w:val="none"/>
        </w:rPr>
        <w:t>，</w:t>
      </w:r>
      <w:r>
        <w:rPr>
          <w:rFonts w:hint="eastAsia"/>
          <w:sz w:val="15"/>
          <w:szCs w:val="15"/>
          <w:highlight w:val="none"/>
          <w:lang w:val="en-US" w:eastAsia="zh-CN"/>
        </w:rPr>
        <w:t>130121199201172632</w:t>
      </w:r>
      <w:r>
        <w:rPr>
          <w:rFonts w:hint="eastAsia"/>
          <w:sz w:val="15"/>
          <w:szCs w:val="15"/>
        </w:rPr>
        <w:t xml:space="preserve">  </w:t>
      </w:r>
      <w:r>
        <w:rPr>
          <w:rFonts w:hint="eastAsia"/>
          <w:sz w:val="15"/>
          <w:szCs w:val="15"/>
          <w:lang w:val="en-US" w:eastAsia="zh-CN"/>
        </w:rPr>
        <w:t>冀A1M320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