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高飞</w:t>
      </w:r>
      <w:r>
        <w:rPr>
          <w:rFonts w:hint="eastAsia"/>
          <w:sz w:val="15"/>
          <w:szCs w:val="15"/>
          <w:highlight w:val="none"/>
        </w:rPr>
        <w:t>，</w:t>
      </w:r>
      <w:r>
        <w:rPr>
          <w:rFonts w:hint="eastAsia"/>
          <w:sz w:val="15"/>
          <w:szCs w:val="15"/>
          <w:highlight w:val="none"/>
          <w:lang w:val="en-US" w:eastAsia="zh-CN"/>
        </w:rPr>
        <w:t>130121198605222830</w:t>
      </w:r>
      <w:r>
        <w:rPr>
          <w:rFonts w:hint="eastAsia"/>
          <w:sz w:val="15"/>
          <w:szCs w:val="15"/>
        </w:rPr>
        <w:t xml:space="preserve">  </w:t>
      </w:r>
      <w:r>
        <w:rPr>
          <w:rFonts w:hint="eastAsia"/>
          <w:sz w:val="15"/>
          <w:szCs w:val="15"/>
          <w:lang w:val="en-US" w:eastAsia="zh-CN"/>
        </w:rPr>
        <w:t>沪A27881A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