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李英芳</w:t>
      </w:r>
      <w:r>
        <w:rPr>
          <w:rFonts w:hint="eastAsia"/>
          <w:sz w:val="15"/>
          <w:szCs w:val="15"/>
          <w:highlight w:val="none"/>
        </w:rPr>
        <w:t>，</w:t>
      </w:r>
      <w:r>
        <w:rPr>
          <w:rFonts w:hint="eastAsia"/>
          <w:sz w:val="15"/>
          <w:szCs w:val="15"/>
          <w:highlight w:val="none"/>
          <w:lang w:val="en-US" w:eastAsia="zh-CN"/>
        </w:rPr>
        <w:t>130121197605252613</w:t>
      </w:r>
      <w:r>
        <w:rPr>
          <w:rFonts w:hint="eastAsia"/>
          <w:sz w:val="15"/>
          <w:szCs w:val="15"/>
        </w:rPr>
        <w:t xml:space="preserve">  </w:t>
      </w:r>
      <w:r>
        <w:rPr>
          <w:rFonts w:hint="eastAsia"/>
          <w:sz w:val="15"/>
          <w:szCs w:val="15"/>
          <w:lang w:val="en-US" w:eastAsia="zh-CN"/>
        </w:rPr>
        <w:t>沪A38210A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