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杨国华</w:t>
      </w:r>
      <w:r>
        <w:rPr>
          <w:rFonts w:hint="eastAsia"/>
          <w:sz w:val="15"/>
          <w:szCs w:val="15"/>
          <w:highlight w:val="none"/>
        </w:rPr>
        <w:t>，</w:t>
      </w:r>
      <w:r>
        <w:rPr>
          <w:rFonts w:hint="eastAsia"/>
          <w:sz w:val="15"/>
          <w:szCs w:val="15"/>
          <w:highlight w:val="none"/>
          <w:lang w:val="en-US" w:eastAsia="zh-CN"/>
        </w:rPr>
        <w:t>130121197603261612</w:t>
      </w:r>
      <w:r>
        <w:rPr>
          <w:rFonts w:hint="eastAsia"/>
          <w:sz w:val="15"/>
          <w:szCs w:val="15"/>
        </w:rPr>
        <w:t xml:space="preserve">  </w:t>
      </w:r>
      <w:r>
        <w:rPr>
          <w:rFonts w:hint="eastAsia"/>
          <w:sz w:val="15"/>
          <w:szCs w:val="15"/>
          <w:lang w:val="en-US" w:eastAsia="zh-CN"/>
        </w:rPr>
        <w:t>冀A178KL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