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王文国</w:t>
      </w:r>
      <w:r>
        <w:rPr>
          <w:rFonts w:hint="eastAsia"/>
          <w:sz w:val="15"/>
          <w:szCs w:val="15"/>
          <w:highlight w:val="none"/>
        </w:rPr>
        <w:t>，</w:t>
      </w:r>
      <w:r>
        <w:rPr>
          <w:rFonts w:hint="eastAsia"/>
          <w:sz w:val="15"/>
          <w:szCs w:val="15"/>
          <w:highlight w:val="none"/>
          <w:lang w:val="en-US" w:eastAsia="zh-CN"/>
        </w:rPr>
        <w:t>13010619750602091X</w:t>
      </w:r>
      <w:r>
        <w:rPr>
          <w:rFonts w:hint="eastAsia"/>
          <w:sz w:val="15"/>
          <w:szCs w:val="15"/>
        </w:rPr>
        <w:t xml:space="preserve">  </w:t>
      </w:r>
      <w:r>
        <w:rPr>
          <w:rFonts w:hint="eastAsia"/>
          <w:sz w:val="15"/>
          <w:szCs w:val="15"/>
          <w:lang w:val="en-US" w:eastAsia="zh-CN"/>
        </w:rPr>
        <w:t>冀A555CK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