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谢浩</w:t>
      </w:r>
      <w:r>
        <w:rPr>
          <w:rFonts w:hint="eastAsia"/>
          <w:sz w:val="15"/>
          <w:szCs w:val="15"/>
          <w:highlight w:val="none"/>
        </w:rPr>
        <w:t>，</w:t>
      </w:r>
      <w:r>
        <w:rPr>
          <w:rFonts w:hint="eastAsia"/>
          <w:sz w:val="15"/>
          <w:szCs w:val="15"/>
          <w:highlight w:val="none"/>
          <w:lang w:val="en-US" w:eastAsia="zh-CN"/>
        </w:rPr>
        <w:t>120222199103094618</w:t>
      </w:r>
      <w:r>
        <w:rPr>
          <w:rFonts w:hint="eastAsia"/>
          <w:sz w:val="15"/>
          <w:szCs w:val="15"/>
        </w:rPr>
        <w:t xml:space="preserve">  </w:t>
      </w:r>
      <w:r>
        <w:rPr>
          <w:rFonts w:hint="eastAsia"/>
          <w:sz w:val="15"/>
          <w:szCs w:val="15"/>
          <w:lang w:val="en-US" w:eastAsia="zh-CN"/>
        </w:rPr>
        <w:t>冀F05310D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