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罗明祥</w:t>
      </w:r>
      <w:r>
        <w:rPr>
          <w:rFonts w:hint="eastAsia"/>
          <w:sz w:val="15"/>
          <w:szCs w:val="15"/>
          <w:highlight w:val="none"/>
        </w:rPr>
        <w:t>，</w:t>
      </w:r>
      <w:r>
        <w:rPr>
          <w:rFonts w:hint="eastAsia"/>
          <w:sz w:val="15"/>
          <w:szCs w:val="15"/>
          <w:highlight w:val="none"/>
          <w:lang w:val="en-US" w:eastAsia="zh-CN"/>
        </w:rPr>
        <w:t>522724198607284433</w:t>
      </w:r>
      <w:r>
        <w:rPr>
          <w:rFonts w:hint="eastAsia"/>
          <w:sz w:val="15"/>
          <w:szCs w:val="15"/>
        </w:rPr>
        <w:t xml:space="preserve">  </w:t>
      </w:r>
      <w:r>
        <w:rPr>
          <w:rFonts w:hint="eastAsia"/>
          <w:sz w:val="15"/>
          <w:szCs w:val="15"/>
          <w:lang w:val="en-US" w:eastAsia="zh-CN"/>
        </w:rPr>
        <w:t>冀F03669D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