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周明锡</w:t>
      </w:r>
      <w:r>
        <w:rPr>
          <w:rFonts w:hint="eastAsia"/>
          <w:sz w:val="15"/>
          <w:szCs w:val="15"/>
          <w:highlight w:val="none"/>
        </w:rPr>
        <w:t>，</w:t>
      </w:r>
      <w:r>
        <w:rPr>
          <w:rFonts w:hint="eastAsia"/>
          <w:sz w:val="15"/>
          <w:szCs w:val="15"/>
          <w:highlight w:val="none"/>
          <w:lang w:val="en-US" w:eastAsia="zh-CN"/>
        </w:rPr>
        <w:t>422406197310242913</w:t>
      </w:r>
      <w:r>
        <w:rPr>
          <w:rFonts w:hint="eastAsia"/>
          <w:sz w:val="15"/>
          <w:szCs w:val="15"/>
        </w:rPr>
        <w:t xml:space="preserve">  </w:t>
      </w:r>
      <w:r>
        <w:rPr>
          <w:rFonts w:hint="eastAsia"/>
          <w:sz w:val="15"/>
          <w:szCs w:val="15"/>
          <w:lang w:val="en-US" w:eastAsia="zh-CN"/>
        </w:rPr>
        <w:t>冀A25336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