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张朋</w:t>
      </w:r>
      <w:r>
        <w:rPr>
          <w:rFonts w:hint="eastAsia"/>
          <w:sz w:val="15"/>
          <w:szCs w:val="15"/>
          <w:highlight w:val="none"/>
        </w:rPr>
        <w:t>，</w:t>
      </w:r>
      <w:r>
        <w:rPr>
          <w:rFonts w:hint="eastAsia"/>
          <w:sz w:val="15"/>
          <w:szCs w:val="15"/>
          <w:highlight w:val="none"/>
          <w:lang w:val="en-US" w:eastAsia="zh-CN"/>
        </w:rPr>
        <w:t>411402198812205836</w:t>
      </w:r>
      <w:r>
        <w:rPr>
          <w:rFonts w:hint="eastAsia"/>
          <w:sz w:val="15"/>
          <w:szCs w:val="15"/>
        </w:rPr>
        <w:t xml:space="preserve">  </w:t>
      </w:r>
      <w:r>
        <w:rPr>
          <w:rFonts w:hint="eastAsia"/>
          <w:sz w:val="15"/>
          <w:szCs w:val="15"/>
          <w:lang w:val="en-US" w:eastAsia="zh-CN"/>
        </w:rPr>
        <w:t>冀B08453D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