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曲瑞东</w:t>
      </w:r>
      <w:r>
        <w:rPr>
          <w:rFonts w:hint="eastAsia"/>
          <w:sz w:val="15"/>
          <w:szCs w:val="15"/>
          <w:highlight w:val="none"/>
        </w:rPr>
        <w:t>，</w:t>
      </w:r>
      <w:r>
        <w:rPr>
          <w:rFonts w:hint="eastAsia"/>
          <w:sz w:val="15"/>
          <w:szCs w:val="15"/>
          <w:highlight w:val="none"/>
          <w:lang w:val="en-US" w:eastAsia="zh-CN"/>
        </w:rPr>
        <w:t>220524198111101214</w:t>
      </w:r>
      <w:r>
        <w:rPr>
          <w:rFonts w:hint="eastAsia"/>
          <w:sz w:val="15"/>
          <w:szCs w:val="15"/>
        </w:rPr>
        <w:t xml:space="preserve">  </w:t>
      </w:r>
      <w:r>
        <w:rPr>
          <w:rFonts w:hint="eastAsia"/>
          <w:sz w:val="15"/>
          <w:szCs w:val="15"/>
          <w:lang w:val="en-US" w:eastAsia="zh-CN"/>
        </w:rPr>
        <w:t>冀J5A522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