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w:t>
      </w:r>
      <w:r>
        <w:rPr>
          <w:rFonts w:hint="eastAsia"/>
          <w:sz w:val="15"/>
          <w:szCs w:val="15"/>
          <w:highlight w:val="none"/>
        </w:rPr>
        <w:t>，</w:t>
      </w:r>
      <w:r>
        <w:rPr>
          <w:rFonts w:hint="eastAsia"/>
          <w:sz w:val="15"/>
          <w:szCs w:val="15"/>
          <w:highlight w:val="none"/>
          <w:lang w:val="en-US" w:eastAsia="zh-CN"/>
        </w:rPr>
        <w:t>220324198105032012</w:t>
      </w:r>
      <w:r>
        <w:rPr>
          <w:rFonts w:hint="eastAsia"/>
          <w:sz w:val="15"/>
          <w:szCs w:val="15"/>
        </w:rPr>
        <w:t xml:space="preserve">  </w:t>
      </w:r>
      <w:r>
        <w:rPr>
          <w:rFonts w:hint="eastAsia"/>
          <w:sz w:val="15"/>
          <w:szCs w:val="15"/>
          <w:lang w:val="en-US" w:eastAsia="zh-CN"/>
        </w:rPr>
        <w:t>冀B6D077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