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张宇</w:t>
      </w:r>
      <w:r>
        <w:rPr>
          <w:rFonts w:hint="eastAsia"/>
          <w:sz w:val="15"/>
          <w:szCs w:val="15"/>
          <w:highlight w:val="none"/>
        </w:rPr>
        <w:t>，</w:t>
      </w:r>
      <w:r>
        <w:rPr>
          <w:rFonts w:hint="eastAsia"/>
          <w:sz w:val="15"/>
          <w:szCs w:val="15"/>
          <w:highlight w:val="none"/>
          <w:lang w:val="en-US" w:eastAsia="zh-CN"/>
        </w:rPr>
        <w:t>210321198505061815</w:t>
      </w:r>
      <w:r>
        <w:rPr>
          <w:rFonts w:hint="eastAsia"/>
          <w:sz w:val="15"/>
          <w:szCs w:val="15"/>
        </w:rPr>
        <w:t xml:space="preserve">  </w:t>
      </w:r>
      <w:r>
        <w:rPr>
          <w:rFonts w:hint="eastAsia"/>
          <w:sz w:val="15"/>
          <w:szCs w:val="15"/>
          <w:lang w:val="en-US" w:eastAsia="zh-CN"/>
        </w:rPr>
        <w:t>辽CH5886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