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杨金亮</w:t>
      </w:r>
      <w:r>
        <w:rPr>
          <w:rFonts w:hint="eastAsia"/>
          <w:sz w:val="15"/>
          <w:szCs w:val="15"/>
          <w:highlight w:val="none"/>
        </w:rPr>
        <w:t>，</w:t>
      </w:r>
      <w:r>
        <w:rPr>
          <w:rFonts w:hint="eastAsia"/>
          <w:sz w:val="15"/>
          <w:szCs w:val="15"/>
          <w:highlight w:val="none"/>
          <w:lang w:val="en-US" w:eastAsia="zh-CN"/>
        </w:rPr>
        <w:t>149001197411150714</w:t>
      </w:r>
      <w:r>
        <w:rPr>
          <w:rFonts w:hint="eastAsia"/>
          <w:sz w:val="15"/>
          <w:szCs w:val="15"/>
        </w:rPr>
        <w:t xml:space="preserve">  </w:t>
      </w:r>
      <w:r>
        <w:rPr>
          <w:rFonts w:hint="eastAsia"/>
          <w:sz w:val="15"/>
          <w:szCs w:val="15"/>
          <w:lang w:val="en-US" w:eastAsia="zh-CN"/>
        </w:rPr>
        <w:t>晋AC9627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