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王家豪</w:t>
      </w:r>
      <w:r>
        <w:rPr>
          <w:rFonts w:hint="eastAsia"/>
          <w:sz w:val="15"/>
          <w:szCs w:val="15"/>
          <w:highlight w:val="none"/>
        </w:rPr>
        <w:t>，</w:t>
      </w:r>
      <w:r>
        <w:rPr>
          <w:rFonts w:hint="eastAsia"/>
          <w:sz w:val="15"/>
          <w:szCs w:val="15"/>
          <w:highlight w:val="none"/>
          <w:lang w:val="en-US" w:eastAsia="zh-CN"/>
        </w:rPr>
        <w:t>142430199402272011</w:t>
      </w:r>
      <w:r>
        <w:rPr>
          <w:rFonts w:hint="eastAsia"/>
          <w:sz w:val="15"/>
          <w:szCs w:val="15"/>
        </w:rPr>
        <w:t xml:space="preserve">  </w:t>
      </w:r>
      <w:r>
        <w:rPr>
          <w:rFonts w:hint="eastAsia"/>
          <w:sz w:val="15"/>
          <w:szCs w:val="15"/>
          <w:lang w:val="en-US" w:eastAsia="zh-CN"/>
        </w:rPr>
        <w:t>晋KM8963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