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程丽娟</w:t>
      </w:r>
      <w:r>
        <w:rPr>
          <w:rFonts w:hint="eastAsia"/>
          <w:sz w:val="15"/>
          <w:szCs w:val="15"/>
          <w:highlight w:val="none"/>
        </w:rPr>
        <w:t>，</w:t>
      </w:r>
      <w:r>
        <w:rPr>
          <w:rFonts w:hint="eastAsia"/>
          <w:sz w:val="15"/>
          <w:szCs w:val="15"/>
          <w:highlight w:val="none"/>
          <w:lang w:val="en-US" w:eastAsia="zh-CN"/>
        </w:rPr>
        <w:t>142430199205062023</w:t>
      </w:r>
      <w:r>
        <w:rPr>
          <w:rFonts w:hint="eastAsia"/>
          <w:sz w:val="15"/>
          <w:szCs w:val="15"/>
        </w:rPr>
        <w:t xml:space="preserve">  </w:t>
      </w:r>
      <w:r>
        <w:rPr>
          <w:rFonts w:hint="eastAsia"/>
          <w:sz w:val="15"/>
          <w:szCs w:val="15"/>
          <w:lang w:val="en-US" w:eastAsia="zh-CN"/>
        </w:rPr>
        <w:t>晋KG2715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