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杨晓东</w:t>
      </w:r>
      <w:r>
        <w:rPr>
          <w:rFonts w:hint="eastAsia"/>
          <w:sz w:val="15"/>
          <w:szCs w:val="15"/>
          <w:highlight w:val="none"/>
        </w:rPr>
        <w:t>，</w:t>
      </w:r>
      <w:r>
        <w:rPr>
          <w:rFonts w:hint="eastAsia"/>
          <w:sz w:val="15"/>
          <w:szCs w:val="15"/>
          <w:highlight w:val="none"/>
          <w:lang w:val="en-US" w:eastAsia="zh-CN"/>
        </w:rPr>
        <w:t>142430198410042713</w:t>
      </w:r>
      <w:r>
        <w:rPr>
          <w:rFonts w:hint="eastAsia"/>
          <w:sz w:val="15"/>
          <w:szCs w:val="15"/>
        </w:rPr>
        <w:t xml:space="preserve">  </w:t>
      </w:r>
      <w:r>
        <w:rPr>
          <w:rFonts w:hint="eastAsia"/>
          <w:sz w:val="15"/>
          <w:szCs w:val="15"/>
          <w:lang w:val="en-US" w:eastAsia="zh-CN"/>
        </w:rPr>
        <w:t>晋KK7936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