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史瑞军</w:t>
      </w:r>
      <w:r>
        <w:rPr>
          <w:rFonts w:hint="eastAsia"/>
          <w:sz w:val="15"/>
          <w:szCs w:val="15"/>
          <w:highlight w:val="none"/>
        </w:rPr>
        <w:t>，</w:t>
      </w:r>
      <w:r>
        <w:rPr>
          <w:rFonts w:hint="eastAsia"/>
          <w:sz w:val="15"/>
          <w:szCs w:val="15"/>
          <w:highlight w:val="none"/>
          <w:lang w:val="en-US" w:eastAsia="zh-CN"/>
        </w:rPr>
        <w:t>142429198109063819</w:t>
      </w:r>
      <w:r>
        <w:rPr>
          <w:rFonts w:hint="eastAsia"/>
          <w:sz w:val="15"/>
          <w:szCs w:val="15"/>
        </w:rPr>
        <w:t xml:space="preserve">  </w:t>
      </w:r>
      <w:r>
        <w:rPr>
          <w:rFonts w:hint="eastAsia"/>
          <w:sz w:val="15"/>
          <w:szCs w:val="15"/>
          <w:lang w:val="en-US" w:eastAsia="zh-CN"/>
        </w:rPr>
        <w:t>晋KB4430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