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温志刚</w:t>
      </w:r>
      <w:r>
        <w:rPr>
          <w:rFonts w:hint="eastAsia"/>
          <w:sz w:val="15"/>
          <w:szCs w:val="15"/>
          <w:highlight w:val="none"/>
        </w:rPr>
        <w:t>，</w:t>
      </w:r>
      <w:r>
        <w:rPr>
          <w:rFonts w:hint="eastAsia"/>
          <w:sz w:val="15"/>
          <w:szCs w:val="15"/>
          <w:highlight w:val="none"/>
          <w:lang w:val="en-US" w:eastAsia="zh-CN"/>
        </w:rPr>
        <w:t>142429197702172130</w:t>
      </w:r>
      <w:r>
        <w:rPr>
          <w:rFonts w:hint="eastAsia"/>
          <w:sz w:val="15"/>
          <w:szCs w:val="15"/>
        </w:rPr>
        <w:t xml:space="preserve">  </w:t>
      </w:r>
      <w:r>
        <w:rPr>
          <w:rFonts w:hint="eastAsia"/>
          <w:sz w:val="15"/>
          <w:szCs w:val="15"/>
          <w:lang w:val="en-US" w:eastAsia="zh-CN"/>
        </w:rPr>
        <w:t>晋KM0428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