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谢先亮</w:t>
      </w:r>
      <w:r>
        <w:rPr>
          <w:rFonts w:hint="eastAsia"/>
          <w:sz w:val="15"/>
          <w:szCs w:val="15"/>
          <w:highlight w:val="none"/>
        </w:rPr>
        <w:t>，</w:t>
      </w:r>
      <w:r>
        <w:rPr>
          <w:rFonts w:hint="eastAsia"/>
          <w:sz w:val="15"/>
          <w:szCs w:val="15"/>
          <w:highlight w:val="none"/>
          <w:lang w:val="en-US" w:eastAsia="zh-CN"/>
        </w:rPr>
        <w:t>142223197904031556</w:t>
      </w:r>
      <w:r>
        <w:rPr>
          <w:rFonts w:hint="eastAsia"/>
          <w:sz w:val="15"/>
          <w:szCs w:val="15"/>
        </w:rPr>
        <w:t xml:space="preserve">  </w:t>
      </w:r>
      <w:r>
        <w:rPr>
          <w:rFonts w:hint="eastAsia"/>
          <w:sz w:val="15"/>
          <w:szCs w:val="15"/>
          <w:lang w:val="en-US" w:eastAsia="zh-CN"/>
        </w:rPr>
        <w:t>沪A27880A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