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武黎军</w:t>
      </w:r>
      <w:r>
        <w:rPr>
          <w:rFonts w:hint="eastAsia"/>
          <w:sz w:val="15"/>
          <w:szCs w:val="15"/>
          <w:highlight w:val="none"/>
        </w:rPr>
        <w:t>，</w:t>
      </w:r>
      <w:r>
        <w:rPr>
          <w:rFonts w:hint="eastAsia"/>
          <w:sz w:val="15"/>
          <w:szCs w:val="15"/>
          <w:highlight w:val="none"/>
          <w:lang w:val="en-US" w:eastAsia="zh-CN"/>
        </w:rPr>
        <w:t>141124199706150158</w:t>
      </w:r>
      <w:r>
        <w:rPr>
          <w:rFonts w:hint="eastAsia"/>
          <w:sz w:val="15"/>
          <w:szCs w:val="15"/>
        </w:rPr>
        <w:t xml:space="preserve">  </w:t>
      </w:r>
      <w:r>
        <w:rPr>
          <w:rFonts w:hint="eastAsia"/>
          <w:sz w:val="15"/>
          <w:szCs w:val="15"/>
          <w:lang w:val="en-US" w:eastAsia="zh-CN"/>
        </w:rPr>
        <w:t>晋A04979D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