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张智清</w:t>
      </w:r>
      <w:r>
        <w:rPr>
          <w:rFonts w:hint="eastAsia"/>
          <w:sz w:val="15"/>
          <w:szCs w:val="15"/>
          <w:highlight w:val="none"/>
        </w:rPr>
        <w:t>，</w:t>
      </w:r>
      <w:r>
        <w:rPr>
          <w:rFonts w:hint="eastAsia"/>
          <w:sz w:val="15"/>
          <w:szCs w:val="15"/>
          <w:highlight w:val="none"/>
          <w:lang w:val="en-US" w:eastAsia="zh-CN"/>
        </w:rPr>
        <w:t>140322197803302713</w:t>
      </w:r>
      <w:r>
        <w:rPr>
          <w:rFonts w:hint="eastAsia"/>
          <w:sz w:val="15"/>
          <w:szCs w:val="15"/>
        </w:rPr>
        <w:t xml:space="preserve">  </w:t>
      </w:r>
      <w:r>
        <w:rPr>
          <w:rFonts w:hint="eastAsia"/>
          <w:sz w:val="15"/>
          <w:szCs w:val="15"/>
          <w:lang w:val="en-US" w:eastAsia="zh-CN"/>
        </w:rPr>
        <w:t>晋C07313D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