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刘彦军</w:t>
      </w:r>
      <w:r>
        <w:rPr>
          <w:rFonts w:hint="eastAsia"/>
          <w:sz w:val="15"/>
          <w:szCs w:val="15"/>
          <w:highlight w:val="none"/>
        </w:rPr>
        <w:t>，</w:t>
      </w:r>
      <w:r>
        <w:rPr>
          <w:rFonts w:hint="eastAsia"/>
          <w:sz w:val="15"/>
          <w:szCs w:val="15"/>
          <w:highlight w:val="none"/>
          <w:lang w:val="en-US" w:eastAsia="zh-CN"/>
        </w:rPr>
        <w:t>140321198505234212</w:t>
      </w:r>
      <w:r>
        <w:rPr>
          <w:rFonts w:hint="eastAsia"/>
          <w:sz w:val="15"/>
          <w:szCs w:val="15"/>
        </w:rPr>
        <w:t xml:space="preserve">  </w:t>
      </w:r>
      <w:r>
        <w:rPr>
          <w:rFonts w:hint="eastAsia"/>
          <w:sz w:val="15"/>
          <w:szCs w:val="15"/>
          <w:lang w:val="en-US" w:eastAsia="zh-CN"/>
        </w:rPr>
        <w:t>晋C08859D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