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闫迎</w:t>
      </w:r>
      <w:r>
        <w:rPr>
          <w:rFonts w:hint="eastAsia"/>
          <w:sz w:val="15"/>
          <w:szCs w:val="15"/>
          <w:highlight w:val="none"/>
        </w:rPr>
        <w:t>，</w:t>
      </w:r>
      <w:r>
        <w:rPr>
          <w:rFonts w:hint="eastAsia"/>
          <w:sz w:val="15"/>
          <w:szCs w:val="15"/>
          <w:highlight w:val="none"/>
          <w:lang w:val="en-US" w:eastAsia="zh-CN"/>
        </w:rPr>
        <w:t>140121199704010821</w:t>
      </w:r>
      <w:r>
        <w:rPr>
          <w:rFonts w:hint="eastAsia"/>
          <w:sz w:val="15"/>
          <w:szCs w:val="15"/>
        </w:rPr>
        <w:t xml:space="preserve">  </w:t>
      </w:r>
      <w:r>
        <w:rPr>
          <w:rFonts w:hint="eastAsia"/>
          <w:sz w:val="15"/>
          <w:szCs w:val="15"/>
          <w:lang w:val="en-US" w:eastAsia="zh-CN"/>
        </w:rPr>
        <w:t>沪A38226A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