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张耀文</w:t>
      </w:r>
      <w:r>
        <w:rPr>
          <w:rFonts w:hint="eastAsia"/>
          <w:sz w:val="15"/>
          <w:szCs w:val="15"/>
          <w:highlight w:val="none"/>
        </w:rPr>
        <w:t>，</w:t>
      </w:r>
      <w:r>
        <w:rPr>
          <w:rFonts w:hint="eastAsia"/>
          <w:sz w:val="15"/>
          <w:szCs w:val="15"/>
          <w:highlight w:val="none"/>
          <w:lang w:val="en-US" w:eastAsia="zh-CN"/>
        </w:rPr>
        <w:t>140121199304257219</w:t>
      </w:r>
      <w:r>
        <w:rPr>
          <w:rFonts w:hint="eastAsia"/>
          <w:sz w:val="15"/>
          <w:szCs w:val="15"/>
        </w:rPr>
        <w:t xml:space="preserve">  </w:t>
      </w:r>
      <w:r>
        <w:rPr>
          <w:rFonts w:hint="eastAsia"/>
          <w:sz w:val="15"/>
          <w:szCs w:val="15"/>
          <w:lang w:val="en-US" w:eastAsia="zh-CN"/>
        </w:rPr>
        <w:t>晋ABC287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