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乔俊斌</w:t>
      </w:r>
      <w:r>
        <w:rPr>
          <w:rFonts w:hint="eastAsia"/>
          <w:sz w:val="15"/>
          <w:szCs w:val="15"/>
          <w:highlight w:val="none"/>
        </w:rPr>
        <w:t>，</w:t>
      </w:r>
      <w:r>
        <w:rPr>
          <w:rFonts w:hint="eastAsia"/>
          <w:sz w:val="15"/>
          <w:szCs w:val="15"/>
          <w:highlight w:val="none"/>
          <w:lang w:val="en-US" w:eastAsia="zh-CN"/>
        </w:rPr>
        <w:t>14012119900107065X</w:t>
      </w:r>
      <w:r>
        <w:rPr>
          <w:rFonts w:hint="eastAsia"/>
          <w:sz w:val="15"/>
          <w:szCs w:val="15"/>
        </w:rPr>
        <w:t xml:space="preserve">  </w:t>
      </w:r>
      <w:r>
        <w:rPr>
          <w:rFonts w:hint="eastAsia"/>
          <w:sz w:val="15"/>
          <w:szCs w:val="15"/>
          <w:lang w:val="en-US" w:eastAsia="zh-CN"/>
        </w:rPr>
        <w:t>晋C06090D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