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武晓辉</w:t>
      </w:r>
      <w:r>
        <w:rPr>
          <w:rFonts w:hint="eastAsia"/>
          <w:sz w:val="15"/>
          <w:szCs w:val="15"/>
          <w:highlight w:val="none"/>
        </w:rPr>
        <w:t>，</w:t>
      </w:r>
      <w:r>
        <w:rPr>
          <w:rFonts w:hint="eastAsia"/>
          <w:sz w:val="15"/>
          <w:szCs w:val="15"/>
          <w:highlight w:val="none"/>
          <w:lang w:val="en-US" w:eastAsia="zh-CN"/>
        </w:rPr>
        <w:t>140121198910211531</w:t>
      </w:r>
      <w:r>
        <w:rPr>
          <w:rFonts w:hint="eastAsia"/>
          <w:sz w:val="15"/>
          <w:szCs w:val="15"/>
        </w:rPr>
        <w:t xml:space="preserve">  </w:t>
      </w:r>
      <w:r>
        <w:rPr>
          <w:rFonts w:hint="eastAsia"/>
          <w:sz w:val="15"/>
          <w:szCs w:val="15"/>
          <w:lang w:val="en-US" w:eastAsia="zh-CN"/>
        </w:rPr>
        <w:t>晋A04892D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